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6315"/>
        <w:tblGridChange w:id="0">
          <w:tblGrid>
            <w:gridCol w:w="3045"/>
            <w:gridCol w:w="63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b w:val="1"/>
                <w:bCs w:val="1"/>
                <w:sz w:val="46"/>
                <w:szCs w:val="46"/>
                <w:rtl w:val="0"/>
              </w:rPr>
              <w:t xml:space="preserve">Role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bCs w:val="1"/>
                <w:sz w:val="46"/>
                <w:szCs w:val="46"/>
              </w:rPr>
            </w:pPr>
            <w:r w:rsidDel="00000000" w:rsidR="00000000" w:rsidRPr="00000000">
              <w:rPr>
                <w:b w:val="1"/>
                <w:bCs w:val="1"/>
                <w:sz w:val="46"/>
                <w:szCs w:val="46"/>
                <w:rtl w:val="0"/>
              </w:rPr>
              <w:t xml:space="preserve">Partnership </w:t>
            </w:r>
            <w:r w:rsidDel="00000000" w:rsidR="00000000" w:rsidRPr="00000000">
              <w:rPr>
                <w:b w:val="1"/>
                <w:bCs w:val="1"/>
                <w:sz w:val="46"/>
                <w:szCs w:val="46"/>
                <w:rtl w:val="0"/>
              </w:rPr>
              <w:t xml:space="preserve">Lead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Policy Category: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Operations Governance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Approving Authority: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Board of Trustees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Responsible Officer: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Chair and Governance Lead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Version and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Version 1 - 26th Feb 2026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Approved by the Board of Trustees: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8th April 2026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Next review 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2027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uhfcmz3bt60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Purpose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Partnership Lead leads the development and maintenance of LUCA’s external relationships, including sponsorship, alumni engagement, and supporter initiatives.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role acts as a key growth engine for LUCA, supporting financial sustainability, strengthening external networks, and building long-term community around the organisation.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71rgahk8xzn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Key responsibilities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4mxmuyfokd5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Partnership Development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and explore new sponsorship and partnership opportunities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tailored proposals for potential partners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Initiate and maintain professional external communications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Represent LUCA in discussions with external organisations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Negotiate partnership terms (subject to Trustee approval where required)</w:t>
      </w:r>
    </w:p>
    <w:p w:rsidR="00000000" w:rsidDel="00000000" w:rsidP="00000000" w:rsidRDefault="00000000" w:rsidRPr="00000000" w14:paraId="00000020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iqimzundvpe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Relationship Management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Maintain regular contact with existing partners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agreed benefits and visibility are delivered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satisfaction and renewal potential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Track partnership outcomes and value delivered</w:t>
      </w:r>
    </w:p>
    <w:p w:rsidR="00000000" w:rsidDel="00000000" w:rsidP="00000000" w:rsidRDefault="00000000" w:rsidRPr="00000000" w14:paraId="0000002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lxjwbisfk2x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2015 Club &amp; Alumni Engagement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Lead development and growth of the 2015 Club (LUCA’s official supporters network)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engagement strategies for alumni and former committee members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Coordinate communications to 2015 Club members (in collaboration with Marketing)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Explore events, recognition initiatives, and donor engagement opportunities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Track supporter engagement and contribution levels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67ttgt7byyd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Revenue &amp; Sustainability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Support generation of sponsorship income and in-kind contributions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Contribute to LUCA’s reserve-building objectives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long-term income opportunities aligned with Vision 2030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periodic updates on external income streams</w:t>
        <w:br w:type="textWrapping"/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t5sbhu8f7ck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Strategic Contribution</w:t>
      </w:r>
    </w:p>
    <w:p w:rsidR="00000000" w:rsidDel="00000000" w:rsidP="00000000" w:rsidRDefault="00000000" w:rsidRPr="00000000" w14:paraId="00000033">
      <w:pPr>
        <w:keepNext w:val="0"/>
        <w:keepLines w:val="0"/>
        <w:numPr>
          <w:ilvl w:val="0"/>
          <w:numId w:val="2"/>
        </w:numPr>
        <w:spacing w:after="0" w:afterAutospacing="0" w:before="2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Advise the Chair on external growth opportunities</w:t>
      </w:r>
    </w:p>
    <w:p w:rsidR="00000000" w:rsidDel="00000000" w:rsidP="00000000" w:rsidRDefault="00000000" w:rsidRPr="00000000" w14:paraId="00000034">
      <w:pPr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Contribute to long-term sustainability planning</w:t>
      </w:r>
    </w:p>
    <w:p w:rsidR="00000000" w:rsidDel="00000000" w:rsidP="00000000" w:rsidRDefault="00000000" w:rsidRPr="00000000" w14:paraId="00000035">
      <w:pPr>
        <w:keepNext w:val="0"/>
        <w:keepLines w:val="0"/>
        <w:numPr>
          <w:ilvl w:val="0"/>
          <w:numId w:val="2"/>
        </w:numPr>
        <w:spacing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 positioning LUCA as a credible and professional regional sporting </w:t>
      </w:r>
      <w:commentRangeStart w:id="0"/>
      <w:r w:rsidDel="00000000" w:rsidR="00000000" w:rsidRPr="00000000">
        <w:rPr>
          <w:rtl w:val="0"/>
        </w:rPr>
        <w:t xml:space="preserve">organisation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yh6bwcu4feh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Reporting &amp; Accountability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Reports direct to the Chair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Works closely with Treasurer (financial oversight), Head of Marketing (partner visibility &amp; 2015 Club communications) and Operations Lead (event integration).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5qnpzjy1f9v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Time commitment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&amp; Remuneration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Average 1-3 hours per week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Opportunity-driven and flexible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Voluntary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pfc95yhtm0g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Person Specification</w:t>
      </w:r>
    </w:p>
    <w:p w:rsidR="00000000" w:rsidDel="00000000" w:rsidP="00000000" w:rsidRDefault="00000000" w:rsidRPr="00000000" w14:paraId="00000042">
      <w:pPr>
        <w:pStyle w:val="Heading3"/>
        <w:spacing w:after="240" w:before="240" w:lineRule="auto"/>
        <w:rPr/>
      </w:pPr>
      <w:bookmarkStart w:colFirst="0" w:colLast="0" w:name="_d847mfyivv4n" w:id="10"/>
      <w:bookmarkEnd w:id="10"/>
      <w:r w:rsidDel="00000000" w:rsidR="00000000" w:rsidRPr="00000000">
        <w:rPr>
          <w:rtl w:val="0"/>
        </w:rPr>
        <w:t xml:space="preserve">Essential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Confident and professional communicator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Comfortable initiating conversations with external organisations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Strategic thinker with a growth mindset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Organised and proactive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Comfortable representing LUCA externally</w:t>
      </w:r>
    </w:p>
    <w:p w:rsidR="00000000" w:rsidDel="00000000" w:rsidP="00000000" w:rsidRDefault="00000000" w:rsidRPr="00000000" w14:paraId="00000048">
      <w:pPr>
        <w:pStyle w:val="Heading3"/>
        <w:spacing w:after="240" w:before="240" w:lineRule="auto"/>
        <w:rPr/>
      </w:pPr>
      <w:bookmarkStart w:colFirst="0" w:colLast="0" w:name="_5qp67rrgufzu" w:id="11"/>
      <w:bookmarkEnd w:id="11"/>
      <w:r w:rsidDel="00000000" w:rsidR="00000000" w:rsidRPr="00000000">
        <w:rPr>
          <w:rtl w:val="0"/>
        </w:rPr>
        <w:t xml:space="preserve">Desirable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Experience in sponsorship, fundraising, or partnership development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Experience managing alumni or supporter engagement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Experience writing proposals or </w:t>
      </w:r>
      <w:r w:rsidDel="00000000" w:rsidR="00000000" w:rsidRPr="00000000">
        <w:rPr>
          <w:rtl w:val="0"/>
        </w:rPr>
        <w:t xml:space="preserve">pitch documents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Interest in charity growth and financial sustainability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tbfn6ftad9p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Term of Office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Two years (renewable)</w:t>
      </w:r>
    </w:p>
    <w:p w:rsidR="00000000" w:rsidDel="00000000" w:rsidP="00000000" w:rsidRDefault="00000000" w:rsidRPr="00000000" w14:paraId="0000005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—------END—------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191831@live.stmarys.ac.uk" w:id="0" w:date="2026-04-03T11:08:27Z"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sporting organisation?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  <w:t xml:space="preserve">London Universities &amp; Colleges Athletics (LUCA)</w:t>
    </w:r>
  </w:p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