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315"/>
        <w:tblGridChange w:id="0">
          <w:tblGrid>
            <w:gridCol w:w="3045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Role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Marketing Lead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 Category: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Operations Governance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Approving Authority: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of Trustees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 Officer: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 and Governance Lead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Version 1 - 26th Feb 2026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Approved by the Board of Trustees: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8th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review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2027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hfcmz3bt6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Marketing lead will manage LUCA’s marketing and communications strategy, driving participation, engagement, and brand visibility across all competitions and initiatives.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role oversees a small team of Marketing Officers and ensures LUCA presents a consistent, professional, and inclusive identity across all channels.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Marketing Lead acts as the operational lead for communications and reports to the Marketing &amp; Communications Trustee.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1rgahk8xz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Key responsibilities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Ongoing development of the brand ensuring consistent brand identity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Manage the delivery of pre &amp; post event content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Develop seasonal marketing plan for competitions </w:t>
      </w:r>
      <w:r w:rsidDel="00000000" w:rsidR="00000000" w:rsidRPr="00000000">
        <w:rPr>
          <w:rtl w:val="0"/>
        </w:rPr>
        <w:t xml:space="preserve">and initiatives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Maintain and evolve the website and social media platforms to increase brand awareness &amp; drive engagement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 promotional graphics and campaign messaging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Support clubs with shareable promotional materials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Promote inclusivity and accessibility in messaging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Build relationships with and work alongside external partners &amp; suppliers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Track engagement, ROI and impact on websites and social media </w:t>
      </w:r>
      <w:r w:rsidDel="00000000" w:rsidR="00000000" w:rsidRPr="00000000">
        <w:rPr>
          <w:rtl w:val="0"/>
        </w:rPr>
        <w:t xml:space="preserve">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Proactively manage and pre-empt any issues with campaign delivery and inform key stakeholders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Provide guidance and support to Marketing Officers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Provide post campaign summary reports to the Marketing and Communications Trustee.</w:t>
      </w:r>
    </w:p>
    <w:p w:rsidR="00000000" w:rsidDel="00000000" w:rsidP="00000000" w:rsidRDefault="00000000" w:rsidRPr="00000000" w14:paraId="0000002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h6bwcu4fe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Reporting &amp; Accountability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to the Operations Lead and the Marketing and Communications Trustee.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Works closely with operations committee members.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Manages </w:t>
      </w:r>
      <w:r w:rsidDel="00000000" w:rsidR="00000000" w:rsidRPr="00000000">
        <w:rPr>
          <w:rtl w:val="0"/>
        </w:rPr>
        <w:t xml:space="preserve">Marketing Officers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qnpzjy1f9v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Time commitment &amp; Remuneration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2-4 hours per week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Flexible and largely remote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fc95yhtm0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Person Specification</w:t>
      </w:r>
    </w:p>
    <w:p w:rsidR="00000000" w:rsidDel="00000000" w:rsidP="00000000" w:rsidRDefault="00000000" w:rsidRPr="00000000" w14:paraId="00000032">
      <w:pPr>
        <w:pStyle w:val="Heading3"/>
        <w:spacing w:after="240" w:before="240" w:lineRule="auto"/>
        <w:rPr/>
      </w:pPr>
      <w:bookmarkStart w:colFirst="0" w:colLast="0" w:name="_d847mfyivv4n" w:id="5"/>
      <w:bookmarkEnd w:id="5"/>
      <w:r w:rsidDel="00000000" w:rsidR="00000000" w:rsidRPr="00000000">
        <w:rPr>
          <w:rtl w:val="0"/>
        </w:rPr>
        <w:t xml:space="preserve">Essential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Ability to think strategically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rtl w:val="0"/>
        </w:rPr>
        <w:t xml:space="preserve">organisational</w:t>
      </w:r>
      <w:r w:rsidDel="00000000" w:rsidR="00000000" w:rsidRPr="00000000">
        <w:rPr>
          <w:rtl w:val="0"/>
        </w:rPr>
        <w:t xml:space="preserve"> skills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Project management skills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Leadership and coordination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Strong written and verbal communication skills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Digital competence and social media experience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of working in collaborative and supportive team environments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spacing w:after="240" w:before="240" w:lineRule="auto"/>
        <w:rPr>
          <w:color w:val="000000"/>
          <w:sz w:val="22"/>
          <w:szCs w:val="22"/>
        </w:rPr>
      </w:pPr>
      <w:bookmarkStart w:colFirst="0" w:colLast="0" w:name="_5qp67rrgufzu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Desirable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 in sports marketing or student society promotion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 managing a team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Interest in brand development or digital marketing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 working in structured organisations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tbfn6ftad9p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Term of Office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years (renewable)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—------END—------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>
        <w:highlight w:val="yellow"/>
      </w:rPr>
    </w:pPr>
    <w:r w:rsidDel="00000000" w:rsidR="00000000" w:rsidRPr="00000000">
      <w:rPr>
        <w:rtl w:val="0"/>
      </w:rPr>
      <w:t xml:space="preserve">London Universities &amp; Colleges Athletics (LUCA)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>
        <w:color w:val="333333"/>
        <w:sz w:val="21"/>
        <w:szCs w:val="21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