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6315"/>
        <w:tblGridChange w:id="0">
          <w:tblGrid>
            <w:gridCol w:w="3045"/>
            <w:gridCol w:w="63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b w:val="1"/>
                <w:bCs w:val="1"/>
                <w:sz w:val="46"/>
                <w:szCs w:val="46"/>
                <w:rtl w:val="0"/>
              </w:rPr>
              <w:t xml:space="preserve">Role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bCs w:val="1"/>
                <w:sz w:val="46"/>
                <w:szCs w:val="46"/>
              </w:rPr>
            </w:pPr>
            <w:r w:rsidDel="00000000" w:rsidR="00000000" w:rsidRPr="00000000">
              <w:rPr>
                <w:b w:val="1"/>
                <w:bCs w:val="1"/>
                <w:sz w:val="46"/>
                <w:szCs w:val="46"/>
                <w:rtl w:val="0"/>
              </w:rPr>
              <w:t xml:space="preserve">Diversity and Inclusion Lead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Policy Category: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Operations Governance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Approving Authority: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Board of Trustees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Responsible Officer: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Chair and Governance Lead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Version and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Version 1 - 26th Feb 2026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Approved by the Board of Trustees: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8th April 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Next review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2027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uhfcmz3bt60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Purpose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Diversity &amp; Inclusion Lead supports the creation of an inclusive, welcoming and respectful environment across LUCA competitions and member clubs.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role focuses 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inclusion in event delivery, communication, and culture - ensuring LUCA competitions are accessible and supportive to all student-athletes.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a development and advisory role within the Operational Committee.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71rgahk8xzn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Key responsibilities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zws39qhj34q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Inclusive Event Practices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Advise discipline committees (Cross Country and Track and Field) on inclusive competition practices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accessibility considerations in event planning (e.g., facilities, communication clarity, entry processes)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practical adjustments where appropriate</w:t>
      </w:r>
    </w:p>
    <w:p w:rsidR="00000000" w:rsidDel="00000000" w:rsidP="00000000" w:rsidRDefault="00000000" w:rsidRPr="00000000" w14:paraId="0000001E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r13g6stwuq5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Culture &amp; Conduct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Develop and subsequently promote awareness of LUCA’s Code of Conduct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Maintain D&amp;I awareness within LUCA stakeholders i.e. Trustees, Operations Committee, Council, Volunteers etc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Ensure compliance with D&amp;I legislation, implement </w:t>
      </w:r>
      <w:r w:rsidDel="00000000" w:rsidR="00000000" w:rsidRPr="00000000">
        <w:rPr>
          <w:highlight w:val="white"/>
          <w:rtl w:val="0"/>
        </w:rPr>
        <w:t xml:space="preserve">best practices</w:t>
      </w:r>
      <w:r w:rsidDel="00000000" w:rsidR="00000000" w:rsidRPr="00000000">
        <w:rPr>
          <w:highlight w:val="white"/>
          <w:rtl w:val="0"/>
        </w:rPr>
        <w:t xml:space="preserve"> and contribute to LUCA policies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Encourage positive athlete behaviour and respect for officials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a welcoming and community-focused competition atmosphere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y5y912upvbt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Communication &amp;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Representation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Work with the Head of Marketing to promote inclusive messaging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 visibility and representation across LUCA </w:t>
      </w:r>
      <w:r w:rsidDel="00000000" w:rsidR="00000000" w:rsidRPr="00000000">
        <w:rPr>
          <w:rtl w:val="0"/>
        </w:rPr>
        <w:t xml:space="preserve">communications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initiatives aimed at widening participation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Engage with external stakeholders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z6q12osjab3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Support &amp; Signposting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Act as a point of contact for </w:t>
      </w:r>
      <w:r w:rsidDel="00000000" w:rsidR="00000000" w:rsidRPr="00000000">
        <w:rPr>
          <w:rtl w:val="0"/>
        </w:rPr>
        <w:t xml:space="preserve">inclusion-related concerns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Signpost concerns through appropriate governance channels where necessary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Escalate serious conduct matters in line with LUCA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yg89az7rajz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Review &amp; Reporting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Develop a D&amp;I metrics framework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color w:val="474747"/>
          <w:rtl w:val="0"/>
        </w:rPr>
        <w:t xml:space="preserve">Ongoing analysis &amp; reporting of </w:t>
      </w:r>
      <w:r w:rsidDel="00000000" w:rsidR="00000000" w:rsidRPr="00000000">
        <w:rPr>
          <w:color w:val="474747"/>
          <w:rtl w:val="0"/>
        </w:rPr>
        <w:t xml:space="preserve">D&amp;I metrics</w:t>
      </w:r>
      <w:r w:rsidDel="00000000" w:rsidR="00000000" w:rsidRPr="00000000">
        <w:rPr>
          <w:color w:val="474747"/>
          <w:rtl w:val="0"/>
        </w:rPr>
        <w:t xml:space="preserve"> to ensure aligned with LUCA objectives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color w:val="474747"/>
          <w:rtl w:val="0"/>
        </w:rPr>
        <w:t xml:space="preserve">Deliver training and workshops sessions to students, staff, and partners.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Contribute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regular reviews of inclusion across LUCA competitions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areas for improvement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Propose practical, proportionate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yh6bwcu4feh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Reporting &amp; Accountability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Reports to the Operations Lead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Works closely with the Head of Marketing, competition delivery chairs.</w:t>
      </w:r>
    </w:p>
    <w:p w:rsidR="00000000" w:rsidDel="00000000" w:rsidP="00000000" w:rsidRDefault="00000000" w:rsidRPr="00000000" w14:paraId="0000003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Escalates serious conduct matters to Trustees where appropriate</w:t>
        <w:br w:type="textWrapping"/>
      </w:r>
    </w:p>
    <w:p w:rsidR="00000000" w:rsidDel="00000000" w:rsidP="00000000" w:rsidRDefault="00000000" w:rsidRPr="00000000" w14:paraId="0000003B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5qnpzjy1f9v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Time commitment &amp; Remuneration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Average 1-2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Flexible and largely remote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Voluntary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pfc95yhtm0g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Person Specification</w:t>
      </w:r>
    </w:p>
    <w:p w:rsidR="00000000" w:rsidDel="00000000" w:rsidP="00000000" w:rsidRDefault="00000000" w:rsidRPr="00000000" w14:paraId="00000042">
      <w:pPr>
        <w:pStyle w:val="Heading3"/>
        <w:spacing w:after="240" w:before="240" w:lineRule="auto"/>
        <w:rPr/>
      </w:pPr>
      <w:bookmarkStart w:colFirst="0" w:colLast="0" w:name="_d847mfyivv4n" w:id="10"/>
      <w:bookmarkEnd w:id="10"/>
      <w:r w:rsidDel="00000000" w:rsidR="00000000" w:rsidRPr="00000000">
        <w:rPr>
          <w:rtl w:val="0"/>
        </w:rPr>
        <w:t xml:space="preserve">Essential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Commitment to inclusive and respectful sport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color w:val="474747"/>
          <w:rtl w:val="0"/>
        </w:rPr>
        <w:t xml:space="preserve">Excellent communication, facilitation and interpersonal skills as a strong influencer and relationship builder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Good interpersonal and communication skills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Able to handle sensitive issues with discretion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Calm and balanced judgement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Able to work collaboratively across committees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color w:val="474747"/>
          <w:rtl w:val="0"/>
        </w:rPr>
        <w:t xml:space="preserve">Data and analytical skills 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Commitment to ongoing learning of developments in the diversity &amp; inclusion field</w:t>
      </w:r>
    </w:p>
    <w:p w:rsidR="00000000" w:rsidDel="00000000" w:rsidP="00000000" w:rsidRDefault="00000000" w:rsidRPr="00000000" w14:paraId="0000004B">
      <w:pPr>
        <w:pStyle w:val="Heading3"/>
        <w:spacing w:after="240" w:before="240" w:lineRule="auto"/>
        <w:ind w:left="0" w:firstLine="0"/>
        <w:rPr/>
      </w:pPr>
      <w:bookmarkStart w:colFirst="0" w:colLast="0" w:name="_dod1ehs9i90r" w:id="11"/>
      <w:bookmarkEnd w:id="11"/>
      <w:r w:rsidDel="00000000" w:rsidR="00000000" w:rsidRPr="00000000">
        <w:rPr>
          <w:rtl w:val="0"/>
        </w:rPr>
        <w:t xml:space="preserve">Desirable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Experience in student leadership or sport environments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Understanding of </w:t>
      </w:r>
      <w:r w:rsidDel="00000000" w:rsidR="00000000" w:rsidRPr="00000000">
        <w:rPr>
          <w:rtl w:val="0"/>
        </w:rPr>
        <w:t xml:space="preserve">equity</w:t>
      </w:r>
      <w:r w:rsidDel="00000000" w:rsidR="00000000" w:rsidRPr="00000000">
        <w:rPr>
          <w:rtl w:val="0"/>
        </w:rPr>
        <w:t xml:space="preserve">, access, or widening participation issues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Experience supporting welfare or inclusion initiatives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Awareness of safeguarding principles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tbfn6ftad9p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Term of Office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Two years (renewable)</w:t>
      </w:r>
    </w:p>
    <w:p w:rsidR="00000000" w:rsidDel="00000000" w:rsidP="00000000" w:rsidRDefault="00000000" w:rsidRPr="00000000" w14:paraId="0000005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—------END—------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  <w:t xml:space="preserve">London Universities &amp; Colleges Athletics (LUCA)</w:t>
    </w:r>
  </w:p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